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F8" w:rsidRPr="007F214F" w:rsidRDefault="00BD257F" w:rsidP="000E7D88">
      <w:pPr>
        <w:pStyle w:val="NormalWeb"/>
        <w:shd w:val="clear" w:color="auto" w:fill="FFFFFF"/>
        <w:ind w:left="-851"/>
        <w:rPr>
          <w:b/>
          <w:bCs/>
          <w:color w:val="000000" w:themeColor="text1"/>
          <w:sz w:val="22"/>
          <w:szCs w:val="22"/>
        </w:rPr>
      </w:pPr>
      <w:r w:rsidRPr="00BD257F">
        <w:rPr>
          <w:b/>
          <w:bCs/>
          <w:color w:val="000000" w:themeColor="text1"/>
          <w:sz w:val="22"/>
          <w:szCs w:val="22"/>
        </w:rPr>
        <w:t xml:space="preserve">Промяна в Тарифата на </w:t>
      </w:r>
      <w:proofErr w:type="spellStart"/>
      <w:r w:rsidRPr="00BD257F">
        <w:rPr>
          <w:b/>
          <w:bCs/>
          <w:color w:val="000000" w:themeColor="text1"/>
          <w:sz w:val="22"/>
          <w:szCs w:val="22"/>
        </w:rPr>
        <w:t>Юробанк</w:t>
      </w:r>
      <w:proofErr w:type="spellEnd"/>
      <w:r w:rsidRPr="00BD257F">
        <w:rPr>
          <w:b/>
          <w:bCs/>
          <w:color w:val="000000" w:themeColor="text1"/>
          <w:sz w:val="22"/>
          <w:szCs w:val="22"/>
        </w:rPr>
        <w:t xml:space="preserve"> България за физически лица</w:t>
      </w:r>
      <w:r w:rsidR="000E7D88" w:rsidRPr="007F214F">
        <w:rPr>
          <w:b/>
          <w:bCs/>
          <w:color w:val="000000" w:themeColor="text1"/>
          <w:sz w:val="22"/>
          <w:szCs w:val="22"/>
        </w:rPr>
        <w:t xml:space="preserve">, в сила от </w:t>
      </w:r>
      <w:r w:rsidR="000E7D88" w:rsidRPr="007F214F">
        <w:rPr>
          <w:b/>
          <w:bCs/>
          <w:color w:val="000000" w:themeColor="text1"/>
          <w:sz w:val="22"/>
          <w:szCs w:val="22"/>
          <w:lang w:val="en-US"/>
        </w:rPr>
        <w:t xml:space="preserve">03.08.2015 </w:t>
      </w:r>
      <w:r w:rsidR="000E7D88" w:rsidRPr="007F214F">
        <w:rPr>
          <w:b/>
          <w:bCs/>
          <w:color w:val="000000" w:themeColor="text1"/>
          <w:sz w:val="22"/>
          <w:szCs w:val="22"/>
        </w:rPr>
        <w:t>г.</w:t>
      </w:r>
    </w:p>
    <w:p w:rsidR="007F214F" w:rsidRDefault="007F214F" w:rsidP="00AE340C">
      <w:pPr>
        <w:pStyle w:val="NormalWeb"/>
        <w:shd w:val="clear" w:color="auto" w:fill="FFFFFF"/>
        <w:ind w:left="-851"/>
        <w:rPr>
          <w:color w:val="000000" w:themeColor="text1"/>
          <w:sz w:val="22"/>
          <w:szCs w:val="22"/>
          <w:lang w:val="en-US"/>
        </w:rPr>
      </w:pPr>
    </w:p>
    <w:p w:rsidR="00E8074E" w:rsidRPr="00E8074E" w:rsidRDefault="00E8074E" w:rsidP="00AE340C">
      <w:pPr>
        <w:pStyle w:val="NormalWeb"/>
        <w:shd w:val="clear" w:color="auto" w:fill="FFFFFF"/>
        <w:ind w:left="-851"/>
        <w:rPr>
          <w:b/>
          <w:color w:val="000000" w:themeColor="text1"/>
          <w:sz w:val="22"/>
          <w:szCs w:val="22"/>
          <w:lang w:val="en-US"/>
        </w:rPr>
      </w:pPr>
    </w:p>
    <w:p w:rsidR="000E7D88" w:rsidRPr="00DA319D" w:rsidRDefault="004938B8" w:rsidP="004938B8">
      <w:pPr>
        <w:ind w:left="-851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bg-BG"/>
        </w:rPr>
      </w:pPr>
      <w:r w:rsidRPr="00DA319D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bg-BG"/>
        </w:rPr>
        <w:t xml:space="preserve">В раздел </w:t>
      </w:r>
      <w:r w:rsidRPr="00DA319D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>V. Банкови карти</w:t>
      </w:r>
      <w:r w:rsidRPr="00DA319D">
        <w:rPr>
          <w:rFonts w:ascii="Times New Roman" w:eastAsia="Times New Roman" w:hAnsi="Times New Roman" w:cs="Times New Roman"/>
          <w:color w:val="000000" w:themeColor="text1"/>
          <w:szCs w:val="18"/>
          <w:lang w:eastAsia="bg-BG"/>
        </w:rPr>
        <w:t xml:space="preserve"> </w:t>
      </w:r>
    </w:p>
    <w:p w:rsidR="004938B8" w:rsidRPr="00DA319D" w:rsidRDefault="00D6507E" w:rsidP="004938B8">
      <w:pPr>
        <w:ind w:left="-851"/>
        <w:rPr>
          <w:rFonts w:ascii="Times New Roman" w:eastAsia="Times New Roman" w:hAnsi="Times New Roman" w:cs="Times New Roman"/>
          <w:b/>
          <w:color w:val="000000" w:themeColor="text1"/>
          <w:szCs w:val="18"/>
          <w:lang w:eastAsia="bg-BG"/>
        </w:rPr>
      </w:pPr>
      <w:r w:rsidRPr="00DA319D">
        <w:rPr>
          <w:rFonts w:ascii="Times New Roman" w:eastAsia="Times New Roman" w:hAnsi="Times New Roman" w:cs="Times New Roman"/>
          <w:b/>
          <w:color w:val="000000" w:themeColor="text1"/>
          <w:szCs w:val="18"/>
          <w:lang w:eastAsia="bg-BG"/>
        </w:rPr>
        <w:t>Променя се</w:t>
      </w:r>
      <w:r w:rsidR="004938B8" w:rsidRPr="00DA319D">
        <w:rPr>
          <w:rFonts w:ascii="Times New Roman" w:eastAsia="Times New Roman" w:hAnsi="Times New Roman" w:cs="Times New Roman"/>
          <w:b/>
          <w:color w:val="000000" w:themeColor="text1"/>
          <w:szCs w:val="18"/>
          <w:lang w:eastAsia="bg-BG"/>
        </w:rPr>
        <w:t xml:space="preserve"> </w:t>
      </w:r>
      <w:r w:rsidR="00B560C5" w:rsidRPr="00DA319D">
        <w:rPr>
          <w:rFonts w:ascii="Times New Roman" w:eastAsia="Times New Roman" w:hAnsi="Times New Roman" w:cs="Times New Roman"/>
          <w:b/>
          <w:color w:val="000000" w:themeColor="text1"/>
          <w:szCs w:val="18"/>
          <w:lang w:eastAsia="bg-BG"/>
        </w:rPr>
        <w:t>наименованието</w:t>
      </w:r>
      <w:r w:rsidRPr="00DA319D">
        <w:rPr>
          <w:rFonts w:ascii="Times New Roman" w:eastAsia="Times New Roman" w:hAnsi="Times New Roman" w:cs="Times New Roman"/>
          <w:b/>
          <w:color w:val="000000" w:themeColor="text1"/>
          <w:szCs w:val="18"/>
          <w:lang w:eastAsia="bg-BG"/>
        </w:rPr>
        <w:t xml:space="preserve"> на следната</w:t>
      </w:r>
      <w:r w:rsidR="00B560C5" w:rsidRPr="00DA319D">
        <w:rPr>
          <w:rFonts w:ascii="Times New Roman" w:eastAsia="Times New Roman" w:hAnsi="Times New Roman" w:cs="Times New Roman"/>
          <w:b/>
          <w:color w:val="000000" w:themeColor="text1"/>
          <w:szCs w:val="18"/>
          <w:lang w:eastAsia="bg-BG"/>
        </w:rPr>
        <w:t xml:space="preserve"> такса:</w:t>
      </w:r>
    </w:p>
    <w:p w:rsidR="004938B8" w:rsidRPr="006655D1" w:rsidRDefault="0061528E" w:rsidP="004938B8">
      <w:pPr>
        <w:ind w:left="-851"/>
        <w:rPr>
          <w:rFonts w:ascii="Times New Roman" w:eastAsia="Times New Roman" w:hAnsi="Times New Roman" w:cs="Times New Roman"/>
          <w:color w:val="000000" w:themeColor="text1"/>
          <w:szCs w:val="18"/>
          <w:lang w:eastAsia="bg-BG"/>
        </w:rPr>
      </w:pPr>
      <w:r w:rsidRPr="006655D1">
        <w:rPr>
          <w:rFonts w:ascii="Times New Roman" w:eastAsia="Times New Roman" w:hAnsi="Times New Roman" w:cs="Times New Roman"/>
          <w:color w:val="000000" w:themeColor="text1"/>
          <w:szCs w:val="18"/>
          <w:lang w:eastAsia="bg-BG"/>
        </w:rPr>
        <w:t xml:space="preserve">Старо наименование </w:t>
      </w:r>
      <w:r w:rsidR="00D6507E" w:rsidRPr="006655D1">
        <w:rPr>
          <w:rFonts w:ascii="Times New Roman" w:eastAsia="Times New Roman" w:hAnsi="Times New Roman" w:cs="Times New Roman"/>
          <w:color w:val="000000" w:themeColor="text1"/>
          <w:szCs w:val="18"/>
          <w:lang w:eastAsia="bg-BG"/>
        </w:rPr>
        <w:t>:</w:t>
      </w: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1951"/>
        <w:gridCol w:w="850"/>
        <w:gridCol w:w="993"/>
        <w:gridCol w:w="1275"/>
        <w:gridCol w:w="993"/>
        <w:gridCol w:w="850"/>
        <w:gridCol w:w="709"/>
        <w:gridCol w:w="1417"/>
        <w:gridCol w:w="851"/>
        <w:gridCol w:w="1559"/>
        <w:gridCol w:w="1134"/>
        <w:gridCol w:w="1134"/>
        <w:gridCol w:w="1134"/>
      </w:tblGrid>
      <w:tr w:rsidR="0061528E" w:rsidRPr="00D6507E" w:rsidTr="00822C00">
        <w:trPr>
          <w:trHeight w:val="300"/>
        </w:trPr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 xml:space="preserve">A Дебитни карти 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Maestro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и </w:t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Visa</w:t>
            </w:r>
            <w:proofErr w:type="spellEnd"/>
          </w:p>
        </w:tc>
        <w:tc>
          <w:tcPr>
            <w:tcW w:w="878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MasterCard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61528E" w:rsidRPr="00D6507E" w:rsidTr="00822C00">
        <w:trPr>
          <w:trHeight w:val="69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Maestro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BGN/ EUR</w:t>
            </w:r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br/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Visa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Electron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BGN/USD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Maestro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Златно време</w:t>
            </w:r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br/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Visa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Electron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Златно време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Visa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Classic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Debit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MasterCard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Debit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MasterCard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br/>
              <w:t xml:space="preserve"> Златно време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MasterCard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Virtual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Debit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MasterCard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Gold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MasterCard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Platinum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Debit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MasterCard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World</w:t>
            </w:r>
          </w:p>
        </w:tc>
      </w:tr>
      <w:tr w:rsidR="0061528E" w:rsidRPr="00D6507E" w:rsidTr="00822C00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EUR/ USD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EUR/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6507E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6507E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6507E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61528E" w:rsidRPr="00D6507E" w:rsidTr="00822C00">
        <w:trPr>
          <w:trHeight w:val="83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 xml:space="preserve">Връщане на суми по картата чрез транзакция на ПОС - </w:t>
            </w:r>
            <w:proofErr w:type="spellStart"/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credit</w:t>
            </w:r>
            <w:proofErr w:type="spellEnd"/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refund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2.0% в/у сумата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2.0% в/у сумата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2.0% в/у сумата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2.0% в/у сумата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2.0% в/у сумата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2.0% в/у сумата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2.0% в/у сумата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1.0% в/у сумата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1.0% в/у сумата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2.0% в/у сумата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2.0% в/у сумата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28E" w:rsidRPr="00D6507E" w:rsidRDefault="0061528E" w:rsidP="00822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2.0% в/у сумата</w:t>
            </w:r>
          </w:p>
        </w:tc>
      </w:tr>
    </w:tbl>
    <w:p w:rsidR="00D6507E" w:rsidRPr="006655D1" w:rsidRDefault="0061528E" w:rsidP="004938B8">
      <w:pPr>
        <w:ind w:left="-851"/>
        <w:rPr>
          <w:rFonts w:ascii="Times New Roman" w:eastAsia="Times New Roman" w:hAnsi="Times New Roman" w:cs="Times New Roman"/>
          <w:color w:val="000000" w:themeColor="text1"/>
          <w:szCs w:val="18"/>
          <w:lang w:eastAsia="bg-BG"/>
        </w:rPr>
      </w:pPr>
      <w:r w:rsidRPr="006655D1">
        <w:rPr>
          <w:rFonts w:ascii="Times New Roman" w:eastAsia="Times New Roman" w:hAnsi="Times New Roman" w:cs="Times New Roman"/>
          <w:color w:val="000000" w:themeColor="text1"/>
          <w:szCs w:val="18"/>
          <w:lang w:eastAsia="bg-BG"/>
        </w:rPr>
        <w:t>Ново наименование</w:t>
      </w:r>
      <w:r w:rsidR="00D6507E" w:rsidRPr="006655D1">
        <w:rPr>
          <w:rFonts w:ascii="Times New Roman" w:eastAsia="Times New Roman" w:hAnsi="Times New Roman" w:cs="Times New Roman"/>
          <w:color w:val="000000" w:themeColor="text1"/>
          <w:szCs w:val="18"/>
          <w:lang w:eastAsia="bg-BG"/>
        </w:rPr>
        <w:t>:</w:t>
      </w: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1951"/>
        <w:gridCol w:w="850"/>
        <w:gridCol w:w="993"/>
        <w:gridCol w:w="1275"/>
        <w:gridCol w:w="993"/>
        <w:gridCol w:w="850"/>
        <w:gridCol w:w="709"/>
        <w:gridCol w:w="1417"/>
        <w:gridCol w:w="851"/>
        <w:gridCol w:w="1559"/>
        <w:gridCol w:w="1134"/>
        <w:gridCol w:w="1134"/>
        <w:gridCol w:w="1134"/>
      </w:tblGrid>
      <w:tr w:rsidR="00D6507E" w:rsidRPr="00D6507E" w:rsidTr="0061528E">
        <w:trPr>
          <w:trHeight w:val="300"/>
        </w:trPr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560C5" w:rsidRPr="00D6507E" w:rsidRDefault="00D6507E" w:rsidP="00D65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 xml:space="preserve">A </w:t>
            </w:r>
            <w:r w:rsidR="005F14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Дебитни карти</w:t>
            </w:r>
          </w:p>
          <w:p w:rsidR="00D6507E" w:rsidRPr="00D6507E" w:rsidRDefault="00D6507E" w:rsidP="00D65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Maestro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и </w:t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Visa</w:t>
            </w:r>
            <w:proofErr w:type="spellEnd"/>
          </w:p>
        </w:tc>
        <w:tc>
          <w:tcPr>
            <w:tcW w:w="878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MasterCard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61528E" w:rsidRPr="00D6507E" w:rsidTr="0061528E">
        <w:trPr>
          <w:trHeight w:val="69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Maestro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BGN/ EUR</w:t>
            </w:r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br/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Visa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Electron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BGN/USD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Maestro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Златно време</w:t>
            </w:r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br/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Visa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Electron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Златно време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Visa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Classic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Debit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MasterCard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Debit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MasterCard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br/>
              <w:t xml:space="preserve"> Златно време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MasterCard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Virtual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Debit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MasterCard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Gold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MasterCard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Platinum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Debit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MasterCard</w:t>
            </w:r>
            <w:proofErr w:type="spellEnd"/>
            <w:r w:rsidRPr="00D650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World</w:t>
            </w:r>
          </w:p>
        </w:tc>
      </w:tr>
      <w:tr w:rsidR="0061528E" w:rsidRPr="00D6507E" w:rsidTr="0061528E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EUR/ USD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EUR/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6507E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6507E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6507E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61528E" w:rsidRPr="00D6507E" w:rsidTr="0061528E">
        <w:trPr>
          <w:trHeight w:val="83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E" w:rsidRPr="00D6507E" w:rsidRDefault="00B560C5" w:rsidP="00D6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B56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Получаване, (в т.ч. връщане) на суми по картата чрез терминално 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2.0% в/у сумата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2.0% в/у сумата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2.0% в/у сумата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2.0% в/у сумата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2.0% в/у сумата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2.0% в/у сумата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2.0% в/у сумата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1.0% в/у сумата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1.0% в/у сумата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2.0% в/у сумата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2.0% в/у сумата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E" w:rsidRPr="00D6507E" w:rsidRDefault="00D6507E" w:rsidP="00D65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D6507E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2.0% в/у сумата</w:t>
            </w:r>
          </w:p>
        </w:tc>
      </w:tr>
    </w:tbl>
    <w:p w:rsidR="00E8074E" w:rsidRDefault="00E8074E" w:rsidP="004938B8">
      <w:pPr>
        <w:ind w:left="-851"/>
        <w:rPr>
          <w:rFonts w:ascii="Times New Roman" w:eastAsia="Times New Roman" w:hAnsi="Times New Roman" w:cs="Times New Roman"/>
          <w:b/>
          <w:color w:val="000000" w:themeColor="text1"/>
          <w:szCs w:val="18"/>
          <w:lang w:val="en-US" w:eastAsia="bg-BG"/>
        </w:rPr>
      </w:pPr>
    </w:p>
    <w:p w:rsidR="00E8074E" w:rsidRDefault="00E8074E" w:rsidP="004938B8">
      <w:pPr>
        <w:ind w:left="-851"/>
        <w:rPr>
          <w:rFonts w:ascii="Times New Roman" w:eastAsia="Times New Roman" w:hAnsi="Times New Roman" w:cs="Times New Roman"/>
          <w:b/>
          <w:color w:val="000000" w:themeColor="text1"/>
          <w:szCs w:val="18"/>
          <w:lang w:val="en-US" w:eastAsia="bg-BG"/>
        </w:rPr>
      </w:pPr>
    </w:p>
    <w:p w:rsidR="00D6507E" w:rsidRPr="006655D1" w:rsidRDefault="00D6507E" w:rsidP="004938B8">
      <w:pPr>
        <w:ind w:left="-851"/>
        <w:rPr>
          <w:rFonts w:ascii="Times New Roman" w:eastAsia="Times New Roman" w:hAnsi="Times New Roman" w:cs="Times New Roman"/>
          <w:b/>
          <w:color w:val="000000" w:themeColor="text1"/>
          <w:szCs w:val="18"/>
          <w:lang w:eastAsia="bg-BG"/>
        </w:rPr>
      </w:pPr>
      <w:r w:rsidRPr="006655D1">
        <w:rPr>
          <w:rFonts w:ascii="Times New Roman" w:eastAsia="Times New Roman" w:hAnsi="Times New Roman" w:cs="Times New Roman"/>
          <w:b/>
          <w:color w:val="000000" w:themeColor="text1"/>
          <w:szCs w:val="18"/>
          <w:lang w:eastAsia="bg-BG"/>
        </w:rPr>
        <w:lastRenderedPageBreak/>
        <w:t>Добавят се следните такси</w:t>
      </w:r>
      <w:r w:rsidR="00BA4840" w:rsidRPr="006655D1">
        <w:rPr>
          <w:rFonts w:ascii="Times New Roman" w:eastAsia="Times New Roman" w:hAnsi="Times New Roman" w:cs="Times New Roman"/>
          <w:b/>
          <w:color w:val="000000" w:themeColor="text1"/>
          <w:szCs w:val="18"/>
          <w:lang w:eastAsia="bg-BG"/>
        </w:rPr>
        <w:t xml:space="preserve"> за физически лица</w:t>
      </w:r>
      <w:r w:rsidRPr="006655D1">
        <w:rPr>
          <w:rFonts w:ascii="Times New Roman" w:eastAsia="Times New Roman" w:hAnsi="Times New Roman" w:cs="Times New Roman"/>
          <w:b/>
          <w:color w:val="000000" w:themeColor="text1"/>
          <w:szCs w:val="18"/>
          <w:lang w:eastAsia="bg-BG"/>
        </w:rPr>
        <w:t>:</w:t>
      </w:r>
    </w:p>
    <w:tbl>
      <w:tblPr>
        <w:tblW w:w="964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920"/>
        <w:gridCol w:w="1780"/>
        <w:gridCol w:w="2020"/>
        <w:gridCol w:w="2200"/>
      </w:tblGrid>
      <w:tr w:rsidR="00BA4840" w:rsidRPr="00BA4840" w:rsidTr="0007772A">
        <w:trPr>
          <w:trHeight w:val="31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BA4840" w:rsidRPr="00BA4840" w:rsidRDefault="00BA4840" w:rsidP="00B56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A48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V. </w:t>
            </w:r>
            <w:r w:rsidR="00B56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БАНКОВИ КАРТИ</w:t>
            </w:r>
          </w:p>
        </w:tc>
      </w:tr>
      <w:tr w:rsidR="0007772A" w:rsidRPr="00BA4840" w:rsidTr="0007772A">
        <w:trPr>
          <w:trHeight w:val="9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A4840" w:rsidRPr="00BA4840" w:rsidRDefault="00BA4840" w:rsidP="00BA4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A48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Забележка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A4840" w:rsidRPr="00BA4840" w:rsidRDefault="00BA4840" w:rsidP="00BA4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A48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A4840" w:rsidRPr="00BA4840" w:rsidRDefault="00BA4840" w:rsidP="00BA4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A48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Дебитни карти: </w:t>
            </w:r>
            <w:proofErr w:type="spellStart"/>
            <w:r w:rsidRPr="00BA48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Maestro</w:t>
            </w:r>
            <w:proofErr w:type="spellEnd"/>
            <w:r w:rsidRPr="00BA48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и </w:t>
            </w:r>
            <w:proofErr w:type="spellStart"/>
            <w:r w:rsidRPr="00BA48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Visa</w:t>
            </w:r>
            <w:proofErr w:type="spellEnd"/>
            <w:r w:rsidRPr="00BA48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BA48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Electron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A4840" w:rsidRPr="00BA4840" w:rsidRDefault="00BA4840" w:rsidP="00BA4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A48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Дебитни карти: </w:t>
            </w:r>
            <w:proofErr w:type="spellStart"/>
            <w:r w:rsidRPr="00BA48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Visa</w:t>
            </w:r>
            <w:proofErr w:type="spellEnd"/>
            <w:r w:rsidRPr="00BA48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BA48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Classic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A4840" w:rsidRPr="00BA4840" w:rsidRDefault="00BA4840" w:rsidP="00BA4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A48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Дебитни карти: </w:t>
            </w:r>
            <w:proofErr w:type="spellStart"/>
            <w:r w:rsidRPr="00BA48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Debit</w:t>
            </w:r>
            <w:proofErr w:type="spellEnd"/>
            <w:r w:rsidRPr="00BA48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BA48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MasterCard</w:t>
            </w:r>
            <w:proofErr w:type="spellEnd"/>
          </w:p>
        </w:tc>
      </w:tr>
      <w:tr w:rsidR="00BA4840" w:rsidRPr="00BA4840" w:rsidTr="00BA4840">
        <w:trPr>
          <w:trHeight w:val="585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840" w:rsidRPr="00BA4840" w:rsidRDefault="00BA4840" w:rsidP="00BA48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BA484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Нова такса в Тарифата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840" w:rsidRPr="00BA4840" w:rsidRDefault="00BA4840" w:rsidP="00BA48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BA484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Експресна доставка в чужбина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840" w:rsidRPr="00BA4840" w:rsidRDefault="00BA4840" w:rsidP="00BA4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BA484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 300 / EUR 150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840" w:rsidRPr="00BA4840" w:rsidRDefault="00BA4840" w:rsidP="00BA4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BA484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 300 / EUR 150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840" w:rsidRPr="00BA4840" w:rsidRDefault="00BA4840" w:rsidP="00BA4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BA484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 300 / EUR 150</w:t>
            </w:r>
          </w:p>
        </w:tc>
      </w:tr>
      <w:tr w:rsidR="00BA4840" w:rsidRPr="00BA4840" w:rsidTr="00E403F8">
        <w:trPr>
          <w:trHeight w:val="184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4840" w:rsidRPr="00BA4840" w:rsidRDefault="00BA4840" w:rsidP="00BA48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4840" w:rsidRPr="00BA4840" w:rsidRDefault="00BA4840" w:rsidP="00BA48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4840" w:rsidRPr="00BA4840" w:rsidRDefault="00BA4840" w:rsidP="00BA48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4840" w:rsidRPr="00BA4840" w:rsidRDefault="00BA4840" w:rsidP="00BA48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4840" w:rsidRPr="00BA4840" w:rsidRDefault="00BA4840" w:rsidP="00BA48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</w:tr>
      <w:tr w:rsidR="00BA4840" w:rsidRPr="00BA4840" w:rsidTr="00E403F8">
        <w:trPr>
          <w:trHeight w:val="184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40" w:rsidRPr="00BA4840" w:rsidRDefault="00BA4840" w:rsidP="00BA48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40" w:rsidRPr="00BA4840" w:rsidRDefault="00BA4840" w:rsidP="00BA48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40" w:rsidRPr="00BA4840" w:rsidRDefault="00BA4840" w:rsidP="00BA48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40" w:rsidRPr="00BA4840" w:rsidRDefault="00BA4840" w:rsidP="00BA48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40" w:rsidRPr="00BA4840" w:rsidRDefault="00BA4840" w:rsidP="00BA48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</w:p>
        </w:tc>
      </w:tr>
      <w:tr w:rsidR="00E403F8" w:rsidRPr="00BA4840" w:rsidTr="00E403F8">
        <w:trPr>
          <w:trHeight w:val="615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3F8" w:rsidRPr="00BA4840" w:rsidRDefault="00E403F8" w:rsidP="00080CA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BA484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Нова такса в Тарифата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3F8" w:rsidRPr="00BA4840" w:rsidRDefault="00E403F8" w:rsidP="00080CA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BA484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Незабавно плащане по дебитна карта (VPP/</w:t>
            </w:r>
            <w:proofErr w:type="spellStart"/>
            <w:r w:rsidRPr="00BA484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MoneySend</w:t>
            </w:r>
            <w:proofErr w:type="spellEnd"/>
            <w:r w:rsidRPr="00BA484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3F8" w:rsidRPr="00BA4840" w:rsidRDefault="00E403F8" w:rsidP="00080CA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BA484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1% в/у сумата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3F8" w:rsidRPr="00BA4840" w:rsidRDefault="00E403F8" w:rsidP="00080CA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BA484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1% в/у сумата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3F8" w:rsidRPr="00BA4840" w:rsidRDefault="00E403F8" w:rsidP="00080CA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BA484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1% в/у сумата</w:t>
            </w:r>
          </w:p>
        </w:tc>
      </w:tr>
      <w:tr w:rsidR="00E403F8" w:rsidRPr="00BA4840" w:rsidTr="00E403F8">
        <w:trPr>
          <w:trHeight w:val="615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3F8" w:rsidRPr="00BA4840" w:rsidRDefault="00E403F8" w:rsidP="00080CA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BA484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Нова такса в Тарифата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3F8" w:rsidRPr="00BA4840" w:rsidRDefault="00E403F8" w:rsidP="00080CA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BA484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Спешен аванс в чужбина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3F8" w:rsidRPr="00BA4840" w:rsidRDefault="000B6309" w:rsidP="000B6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3F8" w:rsidRPr="00BA4840" w:rsidRDefault="000B6309" w:rsidP="000B6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3F8" w:rsidRPr="00BA4840" w:rsidRDefault="00E403F8" w:rsidP="00080CA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BA484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 240 / EUR 120</w:t>
            </w:r>
          </w:p>
        </w:tc>
      </w:tr>
    </w:tbl>
    <w:p w:rsidR="00E403F8" w:rsidRDefault="00E403F8" w:rsidP="000E7D88">
      <w:pPr>
        <w:ind w:left="-851"/>
        <w:rPr>
          <w:rFonts w:ascii="Times New Roman" w:hAnsi="Times New Roman" w:cs="Times New Roman"/>
        </w:rPr>
      </w:pPr>
    </w:p>
    <w:p w:rsidR="004938B8" w:rsidRDefault="000E7D88" w:rsidP="000E7D88">
      <w:pPr>
        <w:ind w:left="-851"/>
        <w:rPr>
          <w:rFonts w:ascii="Times New Roman" w:hAnsi="Times New Roman" w:cs="Times New Roman"/>
          <w:b/>
        </w:rPr>
      </w:pPr>
      <w:r w:rsidRPr="00FB60F5">
        <w:rPr>
          <w:rFonts w:ascii="Times New Roman" w:hAnsi="Times New Roman" w:cs="Times New Roman"/>
        </w:rPr>
        <w:t xml:space="preserve">В раздел </w:t>
      </w:r>
      <w:r w:rsidRPr="00995881">
        <w:rPr>
          <w:rFonts w:ascii="Times New Roman" w:eastAsia="Times New Roman" w:hAnsi="Times New Roman" w:cs="Times New Roman"/>
          <w:b/>
          <w:bCs/>
          <w:color w:val="000000"/>
          <w:szCs w:val="20"/>
          <w:lang w:eastAsia="bg-BG"/>
        </w:rPr>
        <w:t>XI</w:t>
      </w:r>
      <w:r w:rsidRPr="00FB60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 xml:space="preserve">. </w:t>
      </w:r>
      <w:r w:rsidRPr="00FB60F5">
        <w:rPr>
          <w:rFonts w:ascii="Times New Roman" w:hAnsi="Times New Roman" w:cs="Times New Roman"/>
          <w:b/>
        </w:rPr>
        <w:t>Кредитни сделки</w:t>
      </w:r>
    </w:p>
    <w:p w:rsidR="000E7D88" w:rsidRPr="006655D1" w:rsidRDefault="004938B8" w:rsidP="000E7D88">
      <w:pPr>
        <w:ind w:left="-851"/>
        <w:rPr>
          <w:rFonts w:ascii="Times New Roman" w:hAnsi="Times New Roman" w:cs="Times New Roman"/>
          <w:b/>
        </w:rPr>
      </w:pPr>
      <w:r w:rsidRPr="006655D1">
        <w:rPr>
          <w:rFonts w:ascii="Times New Roman" w:hAnsi="Times New Roman" w:cs="Times New Roman"/>
          <w:b/>
        </w:rPr>
        <w:t>П</w:t>
      </w:r>
      <w:r w:rsidR="00995881" w:rsidRPr="006655D1">
        <w:rPr>
          <w:rFonts w:ascii="Times New Roman" w:hAnsi="Times New Roman" w:cs="Times New Roman"/>
          <w:b/>
        </w:rPr>
        <w:t>роменят</w:t>
      </w:r>
      <w:r w:rsidR="002C031C">
        <w:rPr>
          <w:rFonts w:ascii="Times New Roman" w:hAnsi="Times New Roman" w:cs="Times New Roman"/>
          <w:b/>
        </w:rPr>
        <w:t xml:space="preserve"> се</w:t>
      </w:r>
      <w:r w:rsidR="00995881" w:rsidRPr="006655D1">
        <w:rPr>
          <w:rFonts w:ascii="Times New Roman" w:hAnsi="Times New Roman" w:cs="Times New Roman"/>
          <w:b/>
        </w:rPr>
        <w:t xml:space="preserve"> следните </w:t>
      </w:r>
      <w:r w:rsidR="000E7D88" w:rsidRPr="006655D1">
        <w:rPr>
          <w:rFonts w:ascii="Times New Roman" w:hAnsi="Times New Roman" w:cs="Times New Roman"/>
          <w:b/>
        </w:rPr>
        <w:t>такси:</w:t>
      </w:r>
    </w:p>
    <w:p w:rsidR="00995881" w:rsidRPr="00464153" w:rsidRDefault="00995881" w:rsidP="00995881">
      <w:pPr>
        <w:spacing w:line="240" w:lineRule="auto"/>
        <w:ind w:left="-851"/>
        <w:rPr>
          <w:rFonts w:ascii="Times New Roman" w:hAnsi="Times New Roman" w:cs="Times New Roman"/>
        </w:rPr>
      </w:pPr>
      <w:r w:rsidRPr="00464153">
        <w:rPr>
          <w:rFonts w:ascii="Times New Roman" w:hAnsi="Times New Roman" w:cs="Times New Roman"/>
        </w:rPr>
        <w:t>Стара такса:</w:t>
      </w:r>
    </w:p>
    <w:tbl>
      <w:tblPr>
        <w:tblW w:w="1007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229"/>
        <w:gridCol w:w="6364"/>
        <w:gridCol w:w="908"/>
        <w:gridCol w:w="748"/>
        <w:gridCol w:w="768"/>
        <w:gridCol w:w="768"/>
      </w:tblGrid>
      <w:tr w:rsidR="00995881" w:rsidRPr="000E7D88" w:rsidTr="00E87880">
        <w:trPr>
          <w:trHeight w:val="285"/>
        </w:trPr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995881" w:rsidRPr="000E7D88" w:rsidRDefault="00995881" w:rsidP="00E87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E7D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XI.     КРЕДИТНИ СДЕЛКИ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995881" w:rsidRPr="000E7D88" w:rsidRDefault="00995881" w:rsidP="00E87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E7D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995881" w:rsidRPr="000E7D88" w:rsidRDefault="00995881" w:rsidP="00E87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E7D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995881" w:rsidRPr="000E7D88" w:rsidRDefault="00995881" w:rsidP="00E87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E7D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995881" w:rsidRPr="000E7D88" w:rsidRDefault="00995881" w:rsidP="00E87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E7D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995881" w:rsidRPr="000E7D88" w:rsidTr="00E87880">
        <w:trPr>
          <w:trHeight w:val="285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881" w:rsidRPr="000E7D88" w:rsidRDefault="00995881" w:rsidP="00E87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E7D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B</w:t>
            </w:r>
          </w:p>
        </w:tc>
        <w:tc>
          <w:tcPr>
            <w:tcW w:w="6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81" w:rsidRPr="000E7D88" w:rsidRDefault="00995881" w:rsidP="00E87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E7D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Потребителски кредит с/без поръчител(и)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881" w:rsidRPr="000E7D88" w:rsidRDefault="00995881" w:rsidP="00E87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E7D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ЛЕВА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881" w:rsidRPr="000E7D88" w:rsidRDefault="00995881" w:rsidP="00E87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E7D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ВАЛУТА</w:t>
            </w:r>
          </w:p>
        </w:tc>
      </w:tr>
      <w:tr w:rsidR="00995881" w:rsidRPr="000E7D88" w:rsidTr="00E87880">
        <w:trPr>
          <w:trHeight w:val="45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881" w:rsidRPr="000E7D88" w:rsidRDefault="00995881" w:rsidP="00E87880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0E7D88">
              <w:rPr>
                <w:rFonts w:ascii="Arial" w:eastAsia="Times New Roman" w:hAnsi="Arial" w:cs="Arial"/>
                <w:lang w:eastAsia="bg-BG"/>
              </w:rPr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881" w:rsidRPr="000E7D88" w:rsidRDefault="00995881" w:rsidP="00E87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0E7D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881" w:rsidRPr="000E7D88" w:rsidRDefault="00995881" w:rsidP="00E87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0E7D88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Месечна такса за обслужване на разплащателна сметка, разкрита по потребителски кредит **</w:t>
            </w:r>
            <w:r w:rsidRPr="004F749A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*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881" w:rsidRPr="008E465E" w:rsidRDefault="00995881" w:rsidP="00E8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8E465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881" w:rsidRPr="008E465E" w:rsidRDefault="008E465E" w:rsidP="00E8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</w:pPr>
            <w:r w:rsidRPr="008E465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2.50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881" w:rsidRPr="008E465E" w:rsidRDefault="00995881" w:rsidP="00E8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8E465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881" w:rsidRPr="008E465E" w:rsidRDefault="008E465E" w:rsidP="00E8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</w:pPr>
            <w:r w:rsidRPr="008E465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2.50</w:t>
            </w:r>
          </w:p>
        </w:tc>
      </w:tr>
    </w:tbl>
    <w:p w:rsidR="00995881" w:rsidRPr="00464153" w:rsidRDefault="00995881" w:rsidP="00995881">
      <w:pPr>
        <w:spacing w:line="240" w:lineRule="auto"/>
        <w:ind w:left="-851"/>
        <w:rPr>
          <w:rFonts w:ascii="Times New Roman" w:hAnsi="Times New Roman" w:cs="Times New Roman"/>
        </w:rPr>
      </w:pPr>
      <w:r w:rsidRPr="00464153">
        <w:rPr>
          <w:rFonts w:ascii="Times New Roman" w:hAnsi="Times New Roman" w:cs="Times New Roman"/>
        </w:rPr>
        <w:t>Нова такса:</w:t>
      </w:r>
    </w:p>
    <w:tbl>
      <w:tblPr>
        <w:tblW w:w="1007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229"/>
        <w:gridCol w:w="6364"/>
        <w:gridCol w:w="908"/>
        <w:gridCol w:w="748"/>
        <w:gridCol w:w="768"/>
        <w:gridCol w:w="768"/>
      </w:tblGrid>
      <w:tr w:rsidR="000E7D88" w:rsidRPr="000E7D88" w:rsidTr="000E7D88">
        <w:trPr>
          <w:trHeight w:val="285"/>
        </w:trPr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0E7D88" w:rsidRPr="000E7D88" w:rsidRDefault="000E7D88" w:rsidP="000E7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E7D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XI.     КРЕДИТНИ СДЕЛКИ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0E7D88" w:rsidRPr="000E7D88" w:rsidRDefault="000E7D88" w:rsidP="000E7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E7D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0E7D88" w:rsidRPr="000E7D88" w:rsidRDefault="000E7D88" w:rsidP="000E7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E7D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0E7D88" w:rsidRPr="000E7D88" w:rsidRDefault="000E7D88" w:rsidP="000E7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E7D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0E7D88" w:rsidRPr="000E7D88" w:rsidRDefault="000E7D88" w:rsidP="000E7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E7D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0E7D88" w:rsidRPr="000E7D88" w:rsidTr="000E7D88">
        <w:trPr>
          <w:trHeight w:val="285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88" w:rsidRPr="000E7D88" w:rsidRDefault="000E7D88" w:rsidP="000E7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E7D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B</w:t>
            </w:r>
          </w:p>
        </w:tc>
        <w:tc>
          <w:tcPr>
            <w:tcW w:w="6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88" w:rsidRPr="000E7D88" w:rsidRDefault="000E7D88" w:rsidP="000E7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E7D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Потребителски кредит с/без поръчител(и)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88" w:rsidRPr="000E7D88" w:rsidRDefault="000E7D88" w:rsidP="000E7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E7D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ЛЕВА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D88" w:rsidRPr="000E7D88" w:rsidRDefault="000E7D88" w:rsidP="000E7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E7D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ВАЛУТА</w:t>
            </w:r>
          </w:p>
        </w:tc>
      </w:tr>
      <w:tr w:rsidR="000E7D88" w:rsidRPr="000E7D88" w:rsidTr="00995881">
        <w:trPr>
          <w:trHeight w:val="45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88" w:rsidRPr="000E7D88" w:rsidRDefault="000E7D88" w:rsidP="000E7D88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0E7D88">
              <w:rPr>
                <w:rFonts w:ascii="Arial" w:eastAsia="Times New Roman" w:hAnsi="Arial" w:cs="Arial"/>
                <w:lang w:eastAsia="bg-BG"/>
              </w:rPr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88" w:rsidRPr="000E7D88" w:rsidRDefault="000E7D88" w:rsidP="000E7D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0E7D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D88" w:rsidRPr="00B560C5" w:rsidRDefault="000E7D88" w:rsidP="000E7D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B560C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Месечна такса за обслужване на разплащателна сметка, разкрита по потребителски кредит ***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D88" w:rsidRPr="00B560C5" w:rsidRDefault="000E7D88" w:rsidP="000E7D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B560C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88" w:rsidRPr="00B560C5" w:rsidRDefault="00995881" w:rsidP="000E7D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B560C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3.</w:t>
            </w:r>
            <w:r w:rsidR="000E7D88" w:rsidRPr="00B560C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5</w:t>
            </w:r>
            <w:r w:rsidRPr="00B560C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D88" w:rsidRPr="00B560C5" w:rsidRDefault="000E7D88" w:rsidP="000E7D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B560C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88" w:rsidRPr="00B560C5" w:rsidRDefault="00995881" w:rsidP="000E7D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B560C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3.</w:t>
            </w:r>
            <w:r w:rsidR="000E7D88" w:rsidRPr="00B560C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5</w:t>
            </w:r>
            <w:r w:rsidRPr="00B560C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0</w:t>
            </w:r>
          </w:p>
        </w:tc>
      </w:tr>
    </w:tbl>
    <w:p w:rsidR="0092790E" w:rsidRPr="00995881" w:rsidRDefault="00995881" w:rsidP="00995881">
      <w:pPr>
        <w:ind w:left="-851"/>
        <w:rPr>
          <w:rFonts w:ascii="Times New Roman" w:hAnsi="Times New Roman" w:cs="Times New Roman"/>
          <w:sz w:val="20"/>
        </w:rPr>
      </w:pPr>
      <w:r w:rsidRPr="00995881">
        <w:rPr>
          <w:rFonts w:ascii="Times New Roman" w:hAnsi="Times New Roman" w:cs="Times New Roman"/>
          <w:sz w:val="20"/>
        </w:rPr>
        <w:t>***За всички разплащателни сметки, обслужващи потребителски кредити отпуснати след 14.10.2008 г.и за всички разплащателни сметки, обслужващи потребителски кредити предоговорени след 01.03.2009 г.  (таксата се начислява до  изплащане на кредита).</w:t>
      </w:r>
      <w:r w:rsidR="006E44ED">
        <w:rPr>
          <w:rFonts w:ascii="Times New Roman" w:hAnsi="Times New Roman" w:cs="Times New Roman"/>
          <w:sz w:val="20"/>
        </w:rPr>
        <w:t xml:space="preserve"> </w:t>
      </w:r>
      <w:r w:rsidR="006E44ED" w:rsidRPr="006E44ED">
        <w:rPr>
          <w:rFonts w:ascii="Times New Roman" w:hAnsi="Times New Roman" w:cs="Times New Roman"/>
          <w:sz w:val="20"/>
        </w:rPr>
        <w:t>За сделки, усвоени до 31.07.2015 вкл., таксата е в размер на BGN 2.50/EUR1.25.</w:t>
      </w:r>
    </w:p>
    <w:p w:rsidR="00995881" w:rsidRPr="00464153" w:rsidRDefault="00F11192" w:rsidP="004938B8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Стари</w:t>
      </w:r>
      <w:r w:rsidR="004938B8" w:rsidRPr="00464153">
        <w:rPr>
          <w:rFonts w:ascii="Times New Roman" w:hAnsi="Times New Roman" w:cs="Times New Roman"/>
        </w:rPr>
        <w:t xml:space="preserve"> та</w:t>
      </w:r>
      <w:r>
        <w:rPr>
          <w:rFonts w:ascii="Times New Roman" w:hAnsi="Times New Roman" w:cs="Times New Roman"/>
        </w:rPr>
        <w:t>кси</w:t>
      </w:r>
      <w:r w:rsidR="004938B8" w:rsidRPr="00464153">
        <w:rPr>
          <w:rFonts w:ascii="Times New Roman" w:hAnsi="Times New Roman" w:cs="Times New Roman"/>
        </w:rPr>
        <w:t>:</w:t>
      </w:r>
    </w:p>
    <w:tbl>
      <w:tblPr>
        <w:tblW w:w="10061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18"/>
        <w:gridCol w:w="6266"/>
        <w:gridCol w:w="908"/>
        <w:gridCol w:w="748"/>
        <w:gridCol w:w="768"/>
        <w:gridCol w:w="768"/>
      </w:tblGrid>
      <w:tr w:rsidR="004F749A" w:rsidRPr="004F749A" w:rsidTr="004F749A">
        <w:trPr>
          <w:trHeight w:val="285"/>
        </w:trPr>
        <w:tc>
          <w:tcPr>
            <w:tcW w:w="6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XI.     КРЕДИТНИ СДЕЛКИ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4F749A" w:rsidRPr="004F749A" w:rsidTr="004F749A">
        <w:trPr>
          <w:trHeight w:val="69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bg-BG"/>
              </w:rPr>
              <w:t>D</w:t>
            </w:r>
          </w:p>
        </w:tc>
        <w:tc>
          <w:tcPr>
            <w:tcW w:w="6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 xml:space="preserve">Жилищни кредити/Потребителски кредити с обезпечение ипотека върху недвижим имот 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>ЛЕВА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>Валута</w:t>
            </w:r>
          </w:p>
        </w:tc>
      </w:tr>
      <w:tr w:rsidR="004F749A" w:rsidRPr="004F749A" w:rsidTr="004F749A">
        <w:trPr>
          <w:trHeight w:val="28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Месечна такса за обслужване на разплащателна сметка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</w:tr>
      <w:tr w:rsidR="004F749A" w:rsidRPr="004F749A" w:rsidTr="004F749A">
        <w:trPr>
          <w:trHeight w:val="28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▪  разкрита по кредит, обезпечен с ипотека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1.50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1.50</w:t>
            </w:r>
          </w:p>
        </w:tc>
      </w:tr>
      <w:tr w:rsidR="004F749A" w:rsidRPr="004F749A" w:rsidTr="004F749A">
        <w:trPr>
          <w:trHeight w:val="450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▪  разкрита по "Спестовен жилищен кредит" или разкрита по пакет "Улеснение"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2.50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2.50</w:t>
            </w:r>
          </w:p>
        </w:tc>
      </w:tr>
      <w:tr w:rsidR="004F749A" w:rsidRPr="004F749A" w:rsidTr="004F749A">
        <w:trPr>
          <w:trHeight w:val="28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▪  разкрита по пакет "</w:t>
            </w:r>
            <w:proofErr w:type="spellStart"/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Премиум</w:t>
            </w:r>
            <w:proofErr w:type="spellEnd"/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5</w:t>
            </w: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5</w:t>
            </w: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.00</w:t>
            </w:r>
          </w:p>
        </w:tc>
      </w:tr>
      <w:tr w:rsidR="004F749A" w:rsidRPr="004F749A" w:rsidTr="004F749A">
        <w:trPr>
          <w:trHeight w:val="45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Такса за разглеждане на искане за възстановяване на преференциални условия по кредит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75</w:t>
            </w:r>
          </w:p>
        </w:tc>
      </w:tr>
    </w:tbl>
    <w:p w:rsidR="004938B8" w:rsidRDefault="004938B8" w:rsidP="004F749A">
      <w:pPr>
        <w:ind w:left="-851"/>
      </w:pPr>
    </w:p>
    <w:p w:rsidR="004938B8" w:rsidRPr="00464153" w:rsidRDefault="00F11192" w:rsidP="004938B8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 такси</w:t>
      </w:r>
      <w:r w:rsidR="004938B8" w:rsidRPr="00464153">
        <w:rPr>
          <w:rFonts w:ascii="Times New Roman" w:hAnsi="Times New Roman" w:cs="Times New Roman"/>
        </w:rPr>
        <w:t>:</w:t>
      </w:r>
    </w:p>
    <w:tbl>
      <w:tblPr>
        <w:tblW w:w="10061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18"/>
        <w:gridCol w:w="6266"/>
        <w:gridCol w:w="908"/>
        <w:gridCol w:w="748"/>
        <w:gridCol w:w="768"/>
        <w:gridCol w:w="768"/>
      </w:tblGrid>
      <w:tr w:rsidR="004F749A" w:rsidRPr="004F749A" w:rsidTr="004F749A">
        <w:trPr>
          <w:trHeight w:val="285"/>
        </w:trPr>
        <w:tc>
          <w:tcPr>
            <w:tcW w:w="6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XI.     КРЕДИТНИ СДЕЛКИ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4F749A" w:rsidRPr="004F749A" w:rsidTr="004F749A">
        <w:trPr>
          <w:trHeight w:val="69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bg-BG"/>
              </w:rPr>
              <w:t>D</w:t>
            </w:r>
          </w:p>
        </w:tc>
        <w:tc>
          <w:tcPr>
            <w:tcW w:w="6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 xml:space="preserve">Жилищни кредити/Потребителски кредити с обезпечение ипотека върху недвижим имот 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>ЛЕВА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>Валута</w:t>
            </w:r>
          </w:p>
        </w:tc>
      </w:tr>
      <w:tr w:rsidR="004F749A" w:rsidRPr="004F749A" w:rsidTr="004F749A">
        <w:trPr>
          <w:trHeight w:val="28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Месечна такса за обслужване на разплащателна сметка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</w:tr>
      <w:tr w:rsidR="004F749A" w:rsidRPr="004F749A" w:rsidTr="004F749A">
        <w:trPr>
          <w:trHeight w:val="28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▪  разкрита по кредит, обезпечен с ипотека</w:t>
            </w:r>
            <w:r w:rsidR="006E44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*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3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.50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3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.50</w:t>
            </w:r>
          </w:p>
        </w:tc>
      </w:tr>
      <w:tr w:rsidR="004F749A" w:rsidRPr="004F749A" w:rsidTr="004F749A">
        <w:trPr>
          <w:trHeight w:val="450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▪  разкрита по</w:t>
            </w: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 xml:space="preserve"> </w:t>
            </w: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пакет "Улеснение"</w:t>
            </w:r>
            <w:r w:rsidR="006E44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**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.50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.50</w:t>
            </w:r>
          </w:p>
        </w:tc>
      </w:tr>
      <w:tr w:rsidR="004F749A" w:rsidRPr="004F749A" w:rsidTr="004F749A">
        <w:trPr>
          <w:trHeight w:val="28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▪  разкрита по пакет "</w:t>
            </w:r>
            <w:proofErr w:type="spellStart"/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Премиум</w:t>
            </w:r>
            <w:proofErr w:type="spellEnd"/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"</w:t>
            </w:r>
            <w:r w:rsidR="006E44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**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5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5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bg-BG"/>
              </w:rPr>
              <w:t>.00</w:t>
            </w:r>
          </w:p>
        </w:tc>
      </w:tr>
      <w:tr w:rsidR="004F749A" w:rsidRPr="004F749A" w:rsidTr="004F749A">
        <w:trPr>
          <w:trHeight w:val="45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Такса за разглеждане на искане за възстановяване на преференциални условия по кредит </w:t>
            </w:r>
            <w:r w:rsidR="006E44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*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9A" w:rsidRPr="004F749A" w:rsidRDefault="004F749A" w:rsidP="004F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F74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100</w:t>
            </w:r>
          </w:p>
        </w:tc>
      </w:tr>
    </w:tbl>
    <w:p w:rsidR="004938B8" w:rsidRDefault="004938B8" w:rsidP="004938B8">
      <w:pPr>
        <w:ind w:left="-851"/>
        <w:rPr>
          <w:rFonts w:ascii="Times New Roman" w:hAnsi="Times New Roman" w:cs="Times New Roman"/>
          <w:b/>
        </w:rPr>
      </w:pPr>
    </w:p>
    <w:p w:rsidR="006E44ED" w:rsidRPr="00532F85" w:rsidRDefault="006E44ED" w:rsidP="004938B8">
      <w:pPr>
        <w:ind w:left="-851"/>
        <w:rPr>
          <w:rFonts w:ascii="Times New Roman" w:hAnsi="Times New Roman" w:cs="Times New Roman"/>
          <w:sz w:val="20"/>
          <w:lang w:val="en-US"/>
        </w:rPr>
      </w:pPr>
      <w:r w:rsidRPr="007454EC">
        <w:rPr>
          <w:rFonts w:ascii="Times New Roman" w:hAnsi="Times New Roman" w:cs="Times New Roman"/>
          <w:sz w:val="20"/>
        </w:rPr>
        <w:t xml:space="preserve">* </w:t>
      </w:r>
      <w:r w:rsidR="00DA319D" w:rsidRPr="00DA319D">
        <w:rPr>
          <w:rFonts w:ascii="Times New Roman" w:hAnsi="Times New Roman" w:cs="Times New Roman"/>
          <w:sz w:val="20"/>
        </w:rPr>
        <w:t>Таксата важи за договори, сключени след 31.07.2015.</w:t>
      </w:r>
      <w:r w:rsidR="00532F85">
        <w:rPr>
          <w:rFonts w:ascii="Times New Roman" w:hAnsi="Times New Roman" w:cs="Times New Roman"/>
          <w:sz w:val="20"/>
          <w:lang w:val="en-US"/>
        </w:rPr>
        <w:t>.</w:t>
      </w:r>
    </w:p>
    <w:p w:rsidR="006E44ED" w:rsidRDefault="006E44ED" w:rsidP="006E44ED">
      <w:pPr>
        <w:ind w:left="-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** </w:t>
      </w:r>
      <w:r w:rsidRPr="006E44ED">
        <w:rPr>
          <w:rFonts w:ascii="Times New Roman" w:hAnsi="Times New Roman" w:cs="Times New Roman"/>
          <w:sz w:val="20"/>
        </w:rPr>
        <w:t>Пакетите са спрени от продажба</w:t>
      </w:r>
      <w:r>
        <w:rPr>
          <w:rFonts w:ascii="Times New Roman" w:hAnsi="Times New Roman" w:cs="Times New Roman"/>
          <w:sz w:val="20"/>
        </w:rPr>
        <w:t>.</w:t>
      </w:r>
    </w:p>
    <w:p w:rsidR="007F214F" w:rsidRDefault="007F214F" w:rsidP="006E44ED">
      <w:pPr>
        <w:ind w:left="-851"/>
        <w:rPr>
          <w:rFonts w:ascii="Times New Roman" w:hAnsi="Times New Roman" w:cs="Times New Roman"/>
          <w:sz w:val="20"/>
        </w:rPr>
      </w:pPr>
    </w:p>
    <w:p w:rsidR="007F214F" w:rsidRPr="007454EC" w:rsidRDefault="007F214F" w:rsidP="006E44ED">
      <w:pPr>
        <w:ind w:left="-851"/>
        <w:rPr>
          <w:rFonts w:ascii="Times New Roman" w:hAnsi="Times New Roman" w:cs="Times New Roman"/>
          <w:sz w:val="20"/>
        </w:rPr>
      </w:pPr>
    </w:p>
    <w:p w:rsidR="004938B8" w:rsidRDefault="004938B8" w:rsidP="00464153">
      <w:pPr>
        <w:ind w:left="-851"/>
        <w:rPr>
          <w:rFonts w:ascii="Times New Roman" w:hAnsi="Times New Roman" w:cs="Times New Roman"/>
          <w:b/>
        </w:rPr>
      </w:pPr>
      <w:r w:rsidRPr="006655D1">
        <w:rPr>
          <w:rFonts w:ascii="Times New Roman" w:hAnsi="Times New Roman" w:cs="Times New Roman"/>
          <w:b/>
        </w:rPr>
        <w:lastRenderedPageBreak/>
        <w:t>Добавят се следните такси:</w:t>
      </w:r>
    </w:p>
    <w:p w:rsidR="007F214F" w:rsidRPr="006655D1" w:rsidRDefault="007F214F" w:rsidP="00464153">
      <w:pPr>
        <w:ind w:left="-851"/>
        <w:rPr>
          <w:rFonts w:ascii="Times New Roman" w:hAnsi="Times New Roman" w:cs="Times New Roman"/>
          <w:b/>
        </w:rPr>
      </w:pPr>
    </w:p>
    <w:tbl>
      <w:tblPr>
        <w:tblW w:w="10088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18"/>
        <w:gridCol w:w="6293"/>
        <w:gridCol w:w="908"/>
        <w:gridCol w:w="748"/>
        <w:gridCol w:w="768"/>
        <w:gridCol w:w="768"/>
      </w:tblGrid>
      <w:tr w:rsidR="004938B8" w:rsidRPr="004938B8" w:rsidTr="0007772A">
        <w:trPr>
          <w:trHeight w:val="285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XI.     КРЕДИТНИ СДЕЛКИ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B560C5" w:rsidRPr="004938B8" w:rsidTr="00B560C5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>A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>Овърдрафт по разплащателна сметка / дебитна карта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>ЛЕВА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>ВАЛУТА</w:t>
            </w:r>
          </w:p>
        </w:tc>
      </w:tr>
      <w:tr w:rsidR="00B560C5" w:rsidRPr="004938B8" w:rsidTr="00B560C5">
        <w:trPr>
          <w:trHeight w:val="975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Такса за резервация  за период от шест месеца на  условията по предоставена оферта за овърдрафт (по отношение на лихвен процент, такси и комисиони) (с вкл. ДДС)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</w:tr>
      <w:tr w:rsidR="00B560C5" w:rsidRPr="004938B8" w:rsidTr="004938B8">
        <w:trPr>
          <w:trHeight w:val="585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B8" w:rsidRPr="004938B8" w:rsidRDefault="00AA529D" w:rsidP="00AA52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Такса за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п</w:t>
            </w:r>
            <w:r w:rsidR="004938B8"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оследваща</w:t>
            </w:r>
            <w:proofErr w:type="spellEnd"/>
            <w:r w:rsidR="004938B8"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 промяна в първоначално дефинираните параметри на овърдрафта съгласно първоначалното одобрение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</w:tr>
      <w:tr w:rsidR="00B560C5" w:rsidRPr="004938B8" w:rsidTr="004938B8">
        <w:trPr>
          <w:trHeight w:val="675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Такса за разглеждане на искане за предоговаряне на условията по овърдрафта (относно лихвен процент, заместване/ встъпване в дълг, замяна/ частично освобождаване на обезпечение)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</w:tr>
      <w:tr w:rsidR="00B560C5" w:rsidRPr="004938B8" w:rsidTr="004938B8">
        <w:trPr>
          <w:trHeight w:val="900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Такса за предоговаряне условията по овърдрафта (относно лихвен процент, заместване/ встъпване в дълг, замяна/частично освобождаване на обезпечение) - платима при одобрение на исканото предоговаряне            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0.70% </w:t>
            </w:r>
            <w:proofErr w:type="spellStart"/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min</w:t>
            </w:r>
            <w:proofErr w:type="spellEnd"/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 75 BGN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</w:tr>
      <w:tr w:rsidR="00B560C5" w:rsidRPr="004938B8" w:rsidTr="004938B8">
        <w:trPr>
          <w:trHeight w:val="450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B8" w:rsidRPr="004938B8" w:rsidRDefault="004938B8" w:rsidP="00DA31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Такса за предоговаряне условията по  </w:t>
            </w:r>
            <w:r w:rsidR="00DA319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овърдрафта</w:t>
            </w:r>
            <w:r w:rsidR="00DA319D"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извън тези по т.7 (относно промяна на такси, комисиони, обслужващи сметки и др.)  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</w:tr>
      <w:tr w:rsidR="00B560C5" w:rsidRPr="004938B8" w:rsidTr="004938B8">
        <w:trPr>
          <w:trHeight w:val="450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Такса за разглеждане на искане за възстановяване на преференциални условия по овърдрафт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</w:tr>
      <w:tr w:rsidR="00B560C5" w:rsidRPr="004938B8" w:rsidTr="004938B8">
        <w:trPr>
          <w:trHeight w:val="285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Такса за промяна на разрешен размер по овърдрафт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</w:tr>
      <w:tr w:rsidR="00B560C5" w:rsidRPr="004938B8" w:rsidTr="00294FA4">
        <w:trPr>
          <w:trHeight w:val="285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>B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>Потребителски кредит с/без поръчител(и)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>ЛЕВА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>ВАЛУТА</w:t>
            </w:r>
          </w:p>
        </w:tc>
      </w:tr>
      <w:tr w:rsidR="00B560C5" w:rsidRPr="004938B8" w:rsidTr="00464153">
        <w:trPr>
          <w:trHeight w:val="975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Такса за резервация  за период от шест месеца на  условията по предоставена оферта за потребителски кредит (по отношение на лихвен процент, такси и комисиони) (с вкл. ДДС)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50</w:t>
            </w:r>
          </w:p>
        </w:tc>
      </w:tr>
      <w:tr w:rsidR="00B560C5" w:rsidRPr="004938B8" w:rsidTr="004938B8">
        <w:trPr>
          <w:trHeight w:val="585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B8" w:rsidRPr="004938B8" w:rsidRDefault="00AA529D" w:rsidP="00AA52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Такса за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п</w:t>
            </w:r>
            <w:r w:rsidR="004938B8"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оследваща</w:t>
            </w:r>
            <w:proofErr w:type="spellEnd"/>
            <w:r w:rsidR="004938B8"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 промяна в първоначално дефинираните параметри по потребителския кредит съгласно първоначалното одобрение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50</w:t>
            </w:r>
          </w:p>
        </w:tc>
      </w:tr>
      <w:tr w:rsidR="00B560C5" w:rsidRPr="004938B8" w:rsidTr="004938B8">
        <w:trPr>
          <w:trHeight w:val="675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Такса за разглеждане на искане за предоговаряне на условията по кредита (относно лихвен процент, срок, заместване/ встъпване в дълг, замяна/ частично освобождаване на обезпечение)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15</w:t>
            </w:r>
          </w:p>
        </w:tc>
      </w:tr>
      <w:tr w:rsidR="00B560C5" w:rsidRPr="004938B8" w:rsidTr="004938B8">
        <w:trPr>
          <w:trHeight w:val="675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Такса за предоговаряне условията по  кредита (относно лихвен процент, срок,  заместване/ встъпване в дълг, замяна/частично освобождаване на обезпечение) - платима при одобрение на исканото предоговаряне            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0.70% мин. 75 BGN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0.70% </w:t>
            </w:r>
            <w:proofErr w:type="spellStart"/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min</w:t>
            </w:r>
            <w:proofErr w:type="spellEnd"/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. 75 BGN </w:t>
            </w:r>
          </w:p>
        </w:tc>
      </w:tr>
      <w:tr w:rsidR="00B560C5" w:rsidRPr="004938B8" w:rsidTr="004D493D">
        <w:trPr>
          <w:trHeight w:val="675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lang w:eastAsia="bg-BG"/>
              </w:rPr>
              <w:lastRenderedPageBreak/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Такса за предоговаряне условията по  кредита извън тези по т.6 (относно промяна такси, комисиони, обслужващи сметки, падежна дата и др.)  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35</w:t>
            </w:r>
          </w:p>
        </w:tc>
      </w:tr>
      <w:tr w:rsidR="00B560C5" w:rsidRPr="004938B8" w:rsidTr="004D493D">
        <w:trPr>
          <w:trHeight w:val="450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Такса за разглеждане на искане за възстановяване на преференциални условия по потребителски кредит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50</w:t>
            </w:r>
          </w:p>
        </w:tc>
      </w:tr>
      <w:tr w:rsidR="00B560C5" w:rsidRPr="004938B8" w:rsidTr="004D493D">
        <w:trPr>
          <w:trHeight w:val="525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>C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>Потребителски кредит/овърдрафт с обезпечение парични средства (</w:t>
            </w:r>
            <w:proofErr w:type="spellStart"/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>Еластика</w:t>
            </w:r>
            <w:proofErr w:type="spellEnd"/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>ЛЕВА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>ВАЛУТА</w:t>
            </w:r>
          </w:p>
        </w:tc>
      </w:tr>
      <w:tr w:rsidR="00B560C5" w:rsidRPr="004938B8" w:rsidTr="0007772A">
        <w:trPr>
          <w:trHeight w:val="585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B8" w:rsidRPr="004938B8" w:rsidRDefault="00AA529D" w:rsidP="00AA52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Такса за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п</w:t>
            </w:r>
            <w:r w:rsidR="004938B8"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оследваща</w:t>
            </w:r>
            <w:proofErr w:type="spellEnd"/>
            <w:r w:rsidR="004938B8"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 промяна в първоначално дефинираните параметри по </w:t>
            </w:r>
            <w:proofErr w:type="spellStart"/>
            <w:r w:rsidR="004938B8"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кредитa</w:t>
            </w:r>
            <w:proofErr w:type="spellEnd"/>
            <w:r w:rsidR="004938B8"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/овърдрафта съгласно първоначалното одобрение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50</w:t>
            </w:r>
          </w:p>
        </w:tc>
      </w:tr>
      <w:tr w:rsidR="00B560C5" w:rsidRPr="004938B8" w:rsidTr="004938B8">
        <w:trPr>
          <w:trHeight w:val="675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Такса за разглеждане на искане за предоговаряне на условията по кредита/овърдрафта (относно лихвен процент, срок, заместване/ встъпване в дълг, замяна/ частично освобождаване на обезпечение)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15</w:t>
            </w:r>
          </w:p>
        </w:tc>
      </w:tr>
      <w:tr w:rsidR="00B560C5" w:rsidRPr="004938B8" w:rsidTr="004938B8">
        <w:trPr>
          <w:trHeight w:val="900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Такса за предоговаряне условията по  кредита/овърдрафта (относно лихвен процент, срок,  заместване/ встъпване в дълг, замяна/частично освобождаване на обезпечение) - платима при одобрение на исканото предоговаряне            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0.70% мин. 75 BGN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0.70% </w:t>
            </w:r>
            <w:proofErr w:type="spellStart"/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min</w:t>
            </w:r>
            <w:proofErr w:type="spellEnd"/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. 75 BGN </w:t>
            </w:r>
          </w:p>
        </w:tc>
      </w:tr>
      <w:tr w:rsidR="00B560C5" w:rsidRPr="004938B8" w:rsidTr="007454EC">
        <w:trPr>
          <w:trHeight w:val="675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 xml:space="preserve">Такса за предоговаряне условията по  кредита/овърдрафта извън тези по т.6 (относно промяна такси, комисиони, обслужващи сметки, падежна дата и др.)  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B8" w:rsidRPr="004938B8" w:rsidRDefault="004938B8" w:rsidP="00493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4938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35</w:t>
            </w:r>
          </w:p>
        </w:tc>
      </w:tr>
    </w:tbl>
    <w:p w:rsidR="004F749A" w:rsidRDefault="004F749A" w:rsidP="00F11192">
      <w:pPr>
        <w:rPr>
          <w:rFonts w:ascii="Times New Roman" w:hAnsi="Times New Roman" w:cs="Times New Roman"/>
          <w:b/>
        </w:rPr>
      </w:pPr>
    </w:p>
    <w:p w:rsidR="007F214F" w:rsidRPr="00F11192" w:rsidRDefault="007F214F" w:rsidP="00F11192">
      <w:pPr>
        <w:rPr>
          <w:rFonts w:ascii="Times New Roman" w:hAnsi="Times New Roman" w:cs="Times New Roman"/>
          <w:b/>
        </w:rPr>
      </w:pPr>
    </w:p>
    <w:p w:rsidR="007D1AF6" w:rsidRDefault="004938B8" w:rsidP="007F214F">
      <w:pPr>
        <w:ind w:left="-851"/>
        <w:rPr>
          <w:rFonts w:ascii="Times New Roman" w:hAnsi="Times New Roman" w:cs="Times New Roman"/>
          <w:b/>
        </w:rPr>
      </w:pPr>
      <w:r w:rsidRPr="006655D1">
        <w:rPr>
          <w:rFonts w:ascii="Times New Roman" w:hAnsi="Times New Roman" w:cs="Times New Roman"/>
          <w:b/>
        </w:rPr>
        <w:t>Премахва се следн</w:t>
      </w:r>
      <w:r w:rsidR="006E44ED">
        <w:rPr>
          <w:rFonts w:ascii="Times New Roman" w:hAnsi="Times New Roman" w:cs="Times New Roman"/>
          <w:b/>
        </w:rPr>
        <w:t xml:space="preserve">ите </w:t>
      </w:r>
      <w:r w:rsidRPr="006655D1">
        <w:rPr>
          <w:rFonts w:ascii="Times New Roman" w:hAnsi="Times New Roman" w:cs="Times New Roman"/>
          <w:b/>
        </w:rPr>
        <w:t>такс</w:t>
      </w:r>
      <w:r w:rsidR="006E44ED">
        <w:rPr>
          <w:rFonts w:ascii="Times New Roman" w:hAnsi="Times New Roman" w:cs="Times New Roman"/>
          <w:b/>
        </w:rPr>
        <w:t>и</w:t>
      </w:r>
      <w:r w:rsidR="007D1AF6">
        <w:rPr>
          <w:rFonts w:ascii="Times New Roman" w:hAnsi="Times New Roman" w:cs="Times New Roman"/>
          <w:b/>
        </w:rPr>
        <w:t>:</w:t>
      </w:r>
    </w:p>
    <w:tbl>
      <w:tblPr>
        <w:tblW w:w="1002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85"/>
        <w:gridCol w:w="6195"/>
        <w:gridCol w:w="1079"/>
        <w:gridCol w:w="561"/>
        <w:gridCol w:w="1000"/>
        <w:gridCol w:w="520"/>
      </w:tblGrid>
      <w:tr w:rsidR="00464153" w:rsidRPr="00464153" w:rsidTr="0007772A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64153" w:rsidRPr="00464153" w:rsidRDefault="00464153" w:rsidP="00464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641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B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464153" w:rsidRPr="00464153" w:rsidRDefault="00464153" w:rsidP="00464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641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Потребителски кредит с/без поръчител(и)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64153" w:rsidRPr="00464153" w:rsidRDefault="00464153" w:rsidP="00464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641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ЛЕВА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464153" w:rsidRPr="00464153" w:rsidRDefault="00464153" w:rsidP="00464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641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ВАЛУТА</w:t>
            </w:r>
          </w:p>
        </w:tc>
      </w:tr>
      <w:tr w:rsidR="00464153" w:rsidRPr="00464153" w:rsidTr="00464153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153" w:rsidRPr="00464153" w:rsidRDefault="00464153" w:rsidP="0046415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464153">
              <w:rPr>
                <w:rFonts w:ascii="Arial" w:eastAsia="Times New Roman" w:hAnsi="Arial" w:cs="Arial"/>
                <w:lang w:eastAsia="bg-BG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53" w:rsidRPr="00464153" w:rsidRDefault="00464153" w:rsidP="00464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641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153" w:rsidRPr="007D1AF6" w:rsidRDefault="00464153" w:rsidP="00464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bg-BG"/>
              </w:rPr>
            </w:pPr>
            <w:r w:rsidRPr="00464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Предоговаряне условията по кредита (относно лихвен процент, срок,  сума, погасителен план и други) - не се събира в случай на предоговаряне при частично предсрочно погасяване</w:t>
            </w:r>
            <w:r w:rsidR="007D1AF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bg-BG"/>
              </w:rPr>
              <w:t>*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153" w:rsidRPr="00464153" w:rsidRDefault="00464153" w:rsidP="00464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64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53" w:rsidRPr="00464153" w:rsidRDefault="00464153" w:rsidP="00464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64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153" w:rsidRPr="00464153" w:rsidRDefault="00464153" w:rsidP="00464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64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53" w:rsidRPr="00464153" w:rsidRDefault="00464153" w:rsidP="00464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464153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35</w:t>
            </w:r>
          </w:p>
        </w:tc>
      </w:tr>
    </w:tbl>
    <w:p w:rsidR="004938B8" w:rsidRDefault="007D1AF6" w:rsidP="00995881">
      <w:pPr>
        <w:ind w:left="-851"/>
      </w:pPr>
      <w:r>
        <w:t>.Забележка:</w:t>
      </w:r>
      <w:r>
        <w:rPr>
          <w:lang w:val="en-US"/>
        </w:rPr>
        <w:t>*</w:t>
      </w:r>
      <w:r>
        <w:t>Таксата се премахва, като се заменя с две нови такси, описани в таблицата по-горе.</w:t>
      </w:r>
    </w:p>
    <w:p w:rsidR="007F214F" w:rsidRDefault="007F214F" w:rsidP="00995881">
      <w:pPr>
        <w:ind w:left="-851"/>
      </w:pPr>
    </w:p>
    <w:p w:rsidR="007F214F" w:rsidRDefault="007F214F" w:rsidP="00995881">
      <w:pPr>
        <w:ind w:left="-851"/>
      </w:pPr>
    </w:p>
    <w:p w:rsidR="007F214F" w:rsidRDefault="007F214F" w:rsidP="00995881">
      <w:pPr>
        <w:ind w:left="-851"/>
      </w:pPr>
    </w:p>
    <w:p w:rsidR="007F214F" w:rsidRPr="007D1AF6" w:rsidRDefault="007F214F" w:rsidP="00995881">
      <w:pPr>
        <w:ind w:left="-851"/>
      </w:pPr>
    </w:p>
    <w:tbl>
      <w:tblPr>
        <w:tblW w:w="1002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29"/>
        <w:gridCol w:w="6151"/>
        <w:gridCol w:w="925"/>
        <w:gridCol w:w="715"/>
        <w:gridCol w:w="823"/>
        <w:gridCol w:w="697"/>
      </w:tblGrid>
      <w:tr w:rsidR="007454EC" w:rsidRPr="007454EC" w:rsidTr="007454EC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7454E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lastRenderedPageBreak/>
              <w:t>D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proofErr w:type="spellStart"/>
            <w:r w:rsidRPr="007454E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>Револвиращ</w:t>
            </w:r>
            <w:proofErr w:type="spellEnd"/>
            <w:r w:rsidRPr="007454E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 xml:space="preserve"> потребителски кредит „Желание”*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7454E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>ЛЕВА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</w:pPr>
            <w:r w:rsidRPr="007454E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bg-BG"/>
              </w:rPr>
              <w:t>ВАЛУТА</w:t>
            </w:r>
          </w:p>
        </w:tc>
      </w:tr>
      <w:tr w:rsidR="007454EC" w:rsidRPr="007454EC" w:rsidTr="007454EC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Такса за разглеждане на искане за кредит в зависимост от исканата сума:*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</w:tr>
      <w:tr w:rsidR="007454EC" w:rsidRPr="007454EC" w:rsidTr="007454EC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4ED" w:rsidRPr="007454EC" w:rsidRDefault="006E44ED" w:rsidP="006E4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от 200 до 1 000 лв.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</w:tr>
      <w:tr w:rsidR="007454EC" w:rsidRPr="007454EC" w:rsidTr="007454EC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4ED" w:rsidRPr="007454EC" w:rsidRDefault="006E44ED" w:rsidP="006E4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от 1 001 до 4 000 лв.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</w:tr>
      <w:tr w:rsidR="007454EC" w:rsidRPr="007454EC" w:rsidTr="007454EC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4ED" w:rsidRPr="007454EC" w:rsidRDefault="006E44ED" w:rsidP="006E4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от 4 001 до 7 000 лв.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</w:tr>
      <w:tr w:rsidR="007454EC" w:rsidRPr="007454EC" w:rsidTr="007454EC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4ED" w:rsidRPr="007454EC" w:rsidRDefault="006E44ED" w:rsidP="006E4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от 7 001 до 10 000 лв.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70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</w:tr>
      <w:tr w:rsidR="007454EC" w:rsidRPr="007454EC" w:rsidTr="007454EC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4ED" w:rsidRPr="007454EC" w:rsidRDefault="006E44ED" w:rsidP="006E4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от 10 001 до 20 000 лв.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100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</w:tr>
      <w:tr w:rsidR="007454EC" w:rsidRPr="007454EC" w:rsidTr="007454EC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lang w:eastAsia="bg-BG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4ED" w:rsidRPr="007454EC" w:rsidRDefault="006E44ED" w:rsidP="006E4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над 20 000 лв.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BGN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175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4ED" w:rsidRPr="007454EC" w:rsidRDefault="006E44ED" w:rsidP="006E4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</w:pPr>
            <w:r w:rsidRPr="007454E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bg-BG"/>
              </w:rPr>
              <w:t> </w:t>
            </w:r>
          </w:p>
        </w:tc>
      </w:tr>
    </w:tbl>
    <w:p w:rsidR="004D493D" w:rsidRDefault="004D493D" w:rsidP="007F214F">
      <w:pPr>
        <w:ind w:left="-851"/>
        <w:rPr>
          <w:rFonts w:ascii="Times New Roman" w:hAnsi="Times New Roman" w:cs="Times New Roman"/>
          <w:sz w:val="20"/>
        </w:rPr>
      </w:pPr>
      <w:r w:rsidRPr="004D493D">
        <w:rPr>
          <w:rFonts w:ascii="Times New Roman" w:hAnsi="Times New Roman" w:cs="Times New Roman"/>
          <w:sz w:val="20"/>
        </w:rPr>
        <w:t>*Продуктът не се предлага считано от 01.04.2015.</w:t>
      </w:r>
    </w:p>
    <w:p w:rsidR="007F214F" w:rsidRDefault="007F214F" w:rsidP="007F214F">
      <w:pPr>
        <w:ind w:left="-851"/>
        <w:rPr>
          <w:rFonts w:ascii="Times New Roman" w:hAnsi="Times New Roman" w:cs="Times New Roman"/>
          <w:sz w:val="20"/>
        </w:rPr>
      </w:pPr>
    </w:p>
    <w:p w:rsidR="007F214F" w:rsidRDefault="007F214F" w:rsidP="007F214F">
      <w:pPr>
        <w:ind w:left="-851"/>
        <w:rPr>
          <w:rFonts w:ascii="Times New Roman" w:hAnsi="Times New Roman" w:cs="Times New Roman"/>
          <w:sz w:val="20"/>
        </w:rPr>
      </w:pPr>
    </w:p>
    <w:p w:rsidR="007F214F" w:rsidRDefault="007F214F" w:rsidP="007F214F">
      <w:pPr>
        <w:ind w:left="-851"/>
        <w:rPr>
          <w:rFonts w:ascii="Times New Roman" w:hAnsi="Times New Roman" w:cs="Times New Roman"/>
          <w:sz w:val="20"/>
        </w:rPr>
      </w:pPr>
    </w:p>
    <w:p w:rsidR="007F214F" w:rsidRDefault="007F214F" w:rsidP="007F214F">
      <w:pPr>
        <w:ind w:left="-851"/>
        <w:rPr>
          <w:rFonts w:ascii="Times New Roman" w:hAnsi="Times New Roman" w:cs="Times New Roman"/>
          <w:sz w:val="20"/>
        </w:rPr>
      </w:pPr>
    </w:p>
    <w:p w:rsidR="007F214F" w:rsidRDefault="007F214F" w:rsidP="007F214F">
      <w:pPr>
        <w:ind w:left="-851"/>
        <w:rPr>
          <w:rFonts w:ascii="Times New Roman" w:hAnsi="Times New Roman" w:cs="Times New Roman"/>
          <w:sz w:val="20"/>
        </w:rPr>
      </w:pPr>
    </w:p>
    <w:p w:rsidR="007F214F" w:rsidRDefault="007F214F" w:rsidP="007F214F">
      <w:pPr>
        <w:ind w:left="-851"/>
        <w:rPr>
          <w:rFonts w:ascii="Times New Roman" w:hAnsi="Times New Roman" w:cs="Times New Roman"/>
          <w:sz w:val="20"/>
        </w:rPr>
      </w:pPr>
    </w:p>
    <w:p w:rsidR="007F214F" w:rsidRDefault="007F214F" w:rsidP="007F214F">
      <w:pPr>
        <w:ind w:left="-851"/>
        <w:rPr>
          <w:rFonts w:ascii="Times New Roman" w:hAnsi="Times New Roman" w:cs="Times New Roman"/>
          <w:sz w:val="20"/>
        </w:rPr>
      </w:pPr>
    </w:p>
    <w:p w:rsidR="007F214F" w:rsidRDefault="007F214F" w:rsidP="007F214F">
      <w:pPr>
        <w:ind w:left="-851"/>
        <w:rPr>
          <w:rFonts w:ascii="Times New Roman" w:hAnsi="Times New Roman" w:cs="Times New Roman"/>
          <w:sz w:val="20"/>
        </w:rPr>
      </w:pPr>
    </w:p>
    <w:p w:rsidR="007F214F" w:rsidRDefault="007F214F" w:rsidP="007F214F">
      <w:pPr>
        <w:ind w:left="-851"/>
        <w:rPr>
          <w:rFonts w:ascii="Times New Roman" w:hAnsi="Times New Roman" w:cs="Times New Roman"/>
          <w:sz w:val="20"/>
        </w:rPr>
      </w:pPr>
    </w:p>
    <w:p w:rsidR="007F214F" w:rsidRDefault="007F214F" w:rsidP="007F214F">
      <w:pPr>
        <w:ind w:left="-851"/>
        <w:rPr>
          <w:rFonts w:ascii="Times New Roman" w:hAnsi="Times New Roman" w:cs="Times New Roman"/>
          <w:sz w:val="20"/>
        </w:rPr>
      </w:pPr>
    </w:p>
    <w:p w:rsidR="007F214F" w:rsidRDefault="007F214F" w:rsidP="007F214F">
      <w:pPr>
        <w:ind w:left="-851"/>
        <w:rPr>
          <w:rFonts w:ascii="Times New Roman" w:hAnsi="Times New Roman" w:cs="Times New Roman"/>
          <w:sz w:val="20"/>
        </w:rPr>
      </w:pPr>
    </w:p>
    <w:p w:rsidR="007F214F" w:rsidRDefault="007F214F" w:rsidP="007F214F">
      <w:pPr>
        <w:ind w:left="-851"/>
        <w:rPr>
          <w:rFonts w:ascii="Times New Roman" w:hAnsi="Times New Roman" w:cs="Times New Roman"/>
          <w:sz w:val="20"/>
        </w:rPr>
      </w:pPr>
    </w:p>
    <w:p w:rsidR="007F214F" w:rsidRDefault="007F214F" w:rsidP="007F214F">
      <w:pPr>
        <w:ind w:left="-851"/>
        <w:rPr>
          <w:rFonts w:ascii="Times New Roman" w:hAnsi="Times New Roman" w:cs="Times New Roman"/>
          <w:sz w:val="20"/>
        </w:rPr>
      </w:pPr>
    </w:p>
    <w:p w:rsidR="007F214F" w:rsidRPr="004D493D" w:rsidRDefault="007F214F" w:rsidP="007F214F">
      <w:pPr>
        <w:ind w:left="-851"/>
        <w:rPr>
          <w:rFonts w:ascii="Times New Roman" w:hAnsi="Times New Roman" w:cs="Times New Roman"/>
          <w:sz w:val="20"/>
        </w:rPr>
      </w:pPr>
    </w:p>
    <w:p w:rsidR="00E403F8" w:rsidRDefault="00E8074E" w:rsidP="00E403F8">
      <w:pPr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Промяна в </w:t>
      </w:r>
      <w:r w:rsidR="00E403F8" w:rsidRPr="007F214F">
        <w:rPr>
          <w:rFonts w:ascii="Times New Roman" w:hAnsi="Times New Roman" w:cs="Times New Roman"/>
          <w:b/>
        </w:rPr>
        <w:t xml:space="preserve">Тарифата на </w:t>
      </w:r>
      <w:proofErr w:type="spellStart"/>
      <w:r w:rsidR="00E403F8" w:rsidRPr="007F214F">
        <w:rPr>
          <w:rFonts w:ascii="Times New Roman" w:hAnsi="Times New Roman" w:cs="Times New Roman"/>
          <w:b/>
        </w:rPr>
        <w:t>Юробанк</w:t>
      </w:r>
      <w:proofErr w:type="spellEnd"/>
      <w:r w:rsidR="00E403F8" w:rsidRPr="007F214F">
        <w:rPr>
          <w:rFonts w:ascii="Times New Roman" w:hAnsi="Times New Roman" w:cs="Times New Roman"/>
          <w:b/>
        </w:rPr>
        <w:t xml:space="preserve"> България АД </w:t>
      </w:r>
      <w:r w:rsidR="004A1A0F">
        <w:rPr>
          <w:rFonts w:ascii="Times New Roman" w:hAnsi="Times New Roman" w:cs="Times New Roman"/>
          <w:b/>
        </w:rPr>
        <w:t xml:space="preserve">за </w:t>
      </w:r>
      <w:bookmarkStart w:id="0" w:name="_GoBack"/>
      <w:bookmarkEnd w:id="0"/>
      <w:r>
        <w:rPr>
          <w:rFonts w:ascii="Times New Roman" w:hAnsi="Times New Roman" w:cs="Times New Roman"/>
          <w:b/>
        </w:rPr>
        <w:t>юридически лица</w:t>
      </w:r>
      <w:r w:rsidRPr="00E8074E">
        <w:rPr>
          <w:rFonts w:ascii="Times New Roman" w:hAnsi="Times New Roman" w:cs="Times New Roman"/>
          <w:b/>
        </w:rPr>
        <w:t>, в сила от 03.08.2015 г.</w:t>
      </w:r>
    </w:p>
    <w:p w:rsidR="00E8074E" w:rsidRPr="007F214F" w:rsidRDefault="00E8074E" w:rsidP="00E403F8">
      <w:pPr>
        <w:ind w:left="-851"/>
        <w:rPr>
          <w:rFonts w:ascii="Times New Roman" w:hAnsi="Times New Roman" w:cs="Times New Roman"/>
          <w:b/>
        </w:rPr>
      </w:pPr>
    </w:p>
    <w:p w:rsidR="00E403F8" w:rsidRPr="00E403F8" w:rsidRDefault="00E403F8" w:rsidP="00E403F8">
      <w:pPr>
        <w:ind w:left="-851"/>
        <w:rPr>
          <w:rFonts w:ascii="Times New Roman" w:hAnsi="Times New Roman" w:cs="Times New Roman"/>
          <w:sz w:val="20"/>
        </w:rPr>
      </w:pPr>
      <w:r w:rsidRPr="00E403F8">
        <w:rPr>
          <w:rFonts w:ascii="Times New Roman" w:hAnsi="Times New Roman" w:cs="Times New Roman"/>
          <w:sz w:val="20"/>
        </w:rPr>
        <w:t xml:space="preserve">В раздел </w:t>
      </w:r>
      <w:r w:rsidRPr="00E403F8">
        <w:rPr>
          <w:rFonts w:ascii="Times New Roman" w:hAnsi="Times New Roman" w:cs="Times New Roman"/>
          <w:b/>
          <w:sz w:val="20"/>
        </w:rPr>
        <w:t>V. Банкови карти</w:t>
      </w:r>
      <w:r w:rsidRPr="00E403F8">
        <w:rPr>
          <w:rFonts w:ascii="Times New Roman" w:hAnsi="Times New Roman" w:cs="Times New Roman"/>
          <w:sz w:val="20"/>
        </w:rPr>
        <w:t xml:space="preserve"> </w:t>
      </w:r>
    </w:p>
    <w:p w:rsidR="00E403F8" w:rsidRDefault="00E403F8" w:rsidP="007F214F">
      <w:pPr>
        <w:ind w:left="-851"/>
        <w:rPr>
          <w:rFonts w:ascii="Times New Roman" w:hAnsi="Times New Roman" w:cs="Times New Roman"/>
          <w:b/>
          <w:sz w:val="20"/>
        </w:rPr>
      </w:pPr>
      <w:r w:rsidRPr="00E403F8">
        <w:rPr>
          <w:rFonts w:ascii="Times New Roman" w:hAnsi="Times New Roman" w:cs="Times New Roman"/>
          <w:b/>
          <w:sz w:val="20"/>
        </w:rPr>
        <w:t>Добавят се следните такси за юридически лица:</w:t>
      </w:r>
    </w:p>
    <w:p w:rsidR="007F214F" w:rsidRPr="007F214F" w:rsidRDefault="007F214F" w:rsidP="007F214F">
      <w:pPr>
        <w:ind w:left="-851"/>
        <w:rPr>
          <w:rFonts w:ascii="Times New Roman" w:hAnsi="Times New Roman" w:cs="Times New Roman"/>
          <w:b/>
          <w:sz w:val="20"/>
        </w:rPr>
      </w:pPr>
    </w:p>
    <w:tbl>
      <w:tblPr>
        <w:tblW w:w="8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740"/>
        <w:gridCol w:w="1640"/>
        <w:gridCol w:w="1640"/>
      </w:tblGrid>
      <w:tr w:rsidR="00176327" w:rsidRPr="00176327" w:rsidTr="00176DBE">
        <w:trPr>
          <w:trHeight w:val="315"/>
        </w:trPr>
        <w:tc>
          <w:tcPr>
            <w:tcW w:w="8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176327" w:rsidRPr="00176327" w:rsidRDefault="00176327" w:rsidP="00176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6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V. БАНКОВИ КАРТИ</w:t>
            </w:r>
          </w:p>
        </w:tc>
      </w:tr>
      <w:tr w:rsidR="00176327" w:rsidRPr="00176327" w:rsidTr="00176DBE">
        <w:trPr>
          <w:trHeight w:val="15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176327" w:rsidRPr="00176327" w:rsidRDefault="00176327" w:rsidP="00176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6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Забележка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176327" w:rsidRPr="00176327" w:rsidRDefault="00176327" w:rsidP="00176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6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176327" w:rsidRPr="00176327" w:rsidRDefault="00176327" w:rsidP="00176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6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Дебитни карти: </w:t>
            </w:r>
            <w:proofErr w:type="spellStart"/>
            <w:r w:rsidRPr="00176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Maestro</w:t>
            </w:r>
            <w:proofErr w:type="spellEnd"/>
            <w:r w:rsidRPr="00176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176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Visa</w:t>
            </w:r>
            <w:proofErr w:type="spellEnd"/>
            <w:r w:rsidRPr="00176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6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Electron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176327" w:rsidRPr="00176327" w:rsidRDefault="00176327" w:rsidP="00176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6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Дебитни карти: </w:t>
            </w:r>
            <w:proofErr w:type="spellStart"/>
            <w:r w:rsidRPr="00176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Debit</w:t>
            </w:r>
            <w:proofErr w:type="spellEnd"/>
            <w:r w:rsidRPr="00176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6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MasterCard</w:t>
            </w:r>
            <w:proofErr w:type="spellEnd"/>
            <w:r w:rsidRPr="00176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76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Business</w:t>
            </w:r>
            <w:proofErr w:type="spellEnd"/>
          </w:p>
        </w:tc>
      </w:tr>
      <w:tr w:rsidR="00176327" w:rsidRPr="00176327" w:rsidTr="00176DBE">
        <w:trPr>
          <w:trHeight w:val="450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327" w:rsidRPr="00176327" w:rsidRDefault="00176327" w:rsidP="0017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Нова такса в Тарифата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327" w:rsidRPr="00176327" w:rsidRDefault="00176327" w:rsidP="0017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Експресна доставка в чужбина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327" w:rsidRPr="00176327" w:rsidRDefault="00176327" w:rsidP="0017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BGN 300 / EUR 150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327" w:rsidRPr="00176327" w:rsidRDefault="00176327" w:rsidP="0017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BGN 300 / EUR 150</w:t>
            </w:r>
          </w:p>
        </w:tc>
      </w:tr>
      <w:tr w:rsidR="00176327" w:rsidRPr="00176327" w:rsidTr="00176DBE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327" w:rsidRPr="00176327" w:rsidRDefault="00176327" w:rsidP="0017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327" w:rsidRPr="00176327" w:rsidRDefault="00176327" w:rsidP="0017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327" w:rsidRPr="00176327" w:rsidRDefault="00176327" w:rsidP="0017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327" w:rsidRPr="00176327" w:rsidRDefault="00176327" w:rsidP="0017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176327" w:rsidRPr="00176327" w:rsidTr="00176DBE">
        <w:trPr>
          <w:trHeight w:val="78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7" w:rsidRPr="00176327" w:rsidRDefault="00176327" w:rsidP="0008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Нова такса в Тарифата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7" w:rsidRPr="00176327" w:rsidRDefault="00176327" w:rsidP="0008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Незабавно плащане по дебитна карта (VPP/MoneySend)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7" w:rsidRPr="00176327" w:rsidRDefault="00176327" w:rsidP="0008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1% в/у сумата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7" w:rsidRPr="00176327" w:rsidRDefault="00176327" w:rsidP="0008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1% в/у сумата</w:t>
            </w:r>
          </w:p>
        </w:tc>
      </w:tr>
      <w:tr w:rsidR="00176327" w:rsidRPr="00176327" w:rsidTr="00176DBE">
        <w:trPr>
          <w:trHeight w:val="78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7" w:rsidRPr="00176327" w:rsidRDefault="00176327" w:rsidP="0008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Нова такса в Тарифата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7" w:rsidRPr="00176327" w:rsidRDefault="00176327" w:rsidP="0008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Спешен аванс в чужбина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7" w:rsidRPr="00176327" w:rsidRDefault="00176327" w:rsidP="0008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27" w:rsidRPr="00176327" w:rsidRDefault="00176327" w:rsidP="0008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BGN 240 / EUR 120</w:t>
            </w:r>
          </w:p>
        </w:tc>
      </w:tr>
    </w:tbl>
    <w:p w:rsidR="00176327" w:rsidRPr="00176327" w:rsidRDefault="00176327" w:rsidP="006E44ED">
      <w:pPr>
        <w:ind w:left="-851"/>
        <w:rPr>
          <w:rFonts w:ascii="Times New Roman" w:hAnsi="Times New Roman" w:cs="Times New Roman"/>
          <w:sz w:val="20"/>
        </w:rPr>
      </w:pPr>
    </w:p>
    <w:p w:rsidR="007454EC" w:rsidRPr="007454EC" w:rsidRDefault="007454EC" w:rsidP="006E44ED">
      <w:pPr>
        <w:ind w:left="-851"/>
        <w:rPr>
          <w:rFonts w:ascii="Times New Roman" w:hAnsi="Times New Roman" w:cs="Times New Roman"/>
          <w:sz w:val="20"/>
        </w:rPr>
      </w:pPr>
    </w:p>
    <w:p w:rsidR="004F749A" w:rsidRPr="004F749A" w:rsidRDefault="004F749A" w:rsidP="00995881">
      <w:pPr>
        <w:ind w:left="-851"/>
      </w:pPr>
      <w:r>
        <w:t xml:space="preserve"> </w:t>
      </w:r>
    </w:p>
    <w:sectPr w:rsidR="004F749A" w:rsidRPr="004F749A" w:rsidSect="007F214F">
      <w:footerReference w:type="default" r:id="rId9"/>
      <w:pgSz w:w="16838" w:h="11906" w:orient="landscape"/>
      <w:pgMar w:top="113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93B" w:rsidRDefault="00DE393B" w:rsidP="00532F85">
      <w:pPr>
        <w:spacing w:after="0" w:line="240" w:lineRule="auto"/>
      </w:pPr>
      <w:r>
        <w:separator/>
      </w:r>
    </w:p>
  </w:endnote>
  <w:endnote w:type="continuationSeparator" w:id="0">
    <w:p w:rsidR="00DE393B" w:rsidRDefault="00DE393B" w:rsidP="0053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337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2F85" w:rsidRDefault="00532F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A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2F85" w:rsidRDefault="00532F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93B" w:rsidRDefault="00DE393B" w:rsidP="00532F85">
      <w:pPr>
        <w:spacing w:after="0" w:line="240" w:lineRule="auto"/>
      </w:pPr>
      <w:r>
        <w:separator/>
      </w:r>
    </w:p>
  </w:footnote>
  <w:footnote w:type="continuationSeparator" w:id="0">
    <w:p w:rsidR="00DE393B" w:rsidRDefault="00DE393B" w:rsidP="00532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25F92"/>
    <w:multiLevelType w:val="hybridMultilevel"/>
    <w:tmpl w:val="2E083B5A"/>
    <w:lvl w:ilvl="0" w:tplc="BDD4FD04">
      <w:start w:val="3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62"/>
    <w:rsid w:val="000439AE"/>
    <w:rsid w:val="0007772A"/>
    <w:rsid w:val="000B6309"/>
    <w:rsid w:val="000E7D88"/>
    <w:rsid w:val="00176327"/>
    <w:rsid w:val="00176DBE"/>
    <w:rsid w:val="00226518"/>
    <w:rsid w:val="0025419A"/>
    <w:rsid w:val="00294FA4"/>
    <w:rsid w:val="002C031C"/>
    <w:rsid w:val="003224D5"/>
    <w:rsid w:val="00464153"/>
    <w:rsid w:val="004643F9"/>
    <w:rsid w:val="004938B8"/>
    <w:rsid w:val="004A1A0F"/>
    <w:rsid w:val="004D493D"/>
    <w:rsid w:val="004D5045"/>
    <w:rsid w:val="004F749A"/>
    <w:rsid w:val="005206B8"/>
    <w:rsid w:val="00532F85"/>
    <w:rsid w:val="00590F7D"/>
    <w:rsid w:val="005F14B9"/>
    <w:rsid w:val="0061528E"/>
    <w:rsid w:val="00625193"/>
    <w:rsid w:val="006655D1"/>
    <w:rsid w:val="006E44ED"/>
    <w:rsid w:val="007454EC"/>
    <w:rsid w:val="00770C07"/>
    <w:rsid w:val="007D1AF6"/>
    <w:rsid w:val="007F214F"/>
    <w:rsid w:val="00826D62"/>
    <w:rsid w:val="008C6DF5"/>
    <w:rsid w:val="008E465E"/>
    <w:rsid w:val="00911CBD"/>
    <w:rsid w:val="0092790E"/>
    <w:rsid w:val="00995881"/>
    <w:rsid w:val="00A40190"/>
    <w:rsid w:val="00AA529D"/>
    <w:rsid w:val="00AD3A2B"/>
    <w:rsid w:val="00AE340C"/>
    <w:rsid w:val="00B560C5"/>
    <w:rsid w:val="00BA4840"/>
    <w:rsid w:val="00BC0E0A"/>
    <w:rsid w:val="00BD257F"/>
    <w:rsid w:val="00C758D1"/>
    <w:rsid w:val="00C863B8"/>
    <w:rsid w:val="00D3205A"/>
    <w:rsid w:val="00D353D1"/>
    <w:rsid w:val="00D6507E"/>
    <w:rsid w:val="00DA319D"/>
    <w:rsid w:val="00DB26A4"/>
    <w:rsid w:val="00DE393B"/>
    <w:rsid w:val="00E403F8"/>
    <w:rsid w:val="00E8074E"/>
    <w:rsid w:val="00F11192"/>
    <w:rsid w:val="00F3178E"/>
    <w:rsid w:val="00F7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5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2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29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E44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F85"/>
  </w:style>
  <w:style w:type="paragraph" w:styleId="Footer">
    <w:name w:val="footer"/>
    <w:basedOn w:val="Normal"/>
    <w:link w:val="FooterChar"/>
    <w:uiPriority w:val="99"/>
    <w:unhideWhenUsed/>
    <w:rsid w:val="00532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5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2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29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E44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F85"/>
  </w:style>
  <w:style w:type="paragraph" w:styleId="Footer">
    <w:name w:val="footer"/>
    <w:basedOn w:val="Normal"/>
    <w:link w:val="FooterChar"/>
    <w:uiPriority w:val="99"/>
    <w:unhideWhenUsed/>
    <w:rsid w:val="00532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4CAF-98B4-463B-9141-05941633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Eurobank EFG BG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V. Stankova</dc:creator>
  <cp:lastModifiedBy>Polina V. Stankova</cp:lastModifiedBy>
  <cp:revision>5</cp:revision>
  <dcterms:created xsi:type="dcterms:W3CDTF">2015-07-29T08:29:00Z</dcterms:created>
  <dcterms:modified xsi:type="dcterms:W3CDTF">2015-07-29T08:37:00Z</dcterms:modified>
</cp:coreProperties>
</file>